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1FD" w:rsidRPr="00362EC5" w:rsidRDefault="004B0587" w:rsidP="00362EC5">
      <w:pPr>
        <w:pStyle w:val="Heading1"/>
        <w:spacing w:before="0" w:line="240" w:lineRule="auto"/>
        <w:rPr>
          <w:rFonts w:ascii="Verdana" w:hAnsi="Verdana" w:cs="Times New Roman"/>
          <w:color w:val="000000" w:themeColor="text1"/>
          <w:sz w:val="32"/>
          <w:szCs w:val="32"/>
          <w:rtl/>
        </w:rPr>
      </w:pPr>
      <w:r w:rsidRPr="00362EC5">
        <w:rPr>
          <w:rFonts w:ascii="Verdana" w:hAnsi="Verdana" w:cs="Times New Roman"/>
          <w:color w:val="000000" w:themeColor="text1"/>
          <w:sz w:val="32"/>
          <w:szCs w:val="32"/>
          <w:lang w:bidi="ar-EG"/>
        </w:rPr>
        <w:t>A</w:t>
      </w:r>
      <w:r w:rsidRPr="00362EC5">
        <w:rPr>
          <w:rFonts w:ascii="Verdana" w:hAnsi="Verdana" w:cs="Times New Roman"/>
          <w:color w:val="000000" w:themeColor="text1"/>
          <w:sz w:val="32"/>
          <w:szCs w:val="32"/>
        </w:rPr>
        <w:t>wareness and Practice of Safety Precautions among Healthcare Workers in the Laboratories of Public Health Facilities in Saudi Arabia</w:t>
      </w:r>
    </w:p>
    <w:p w:rsidR="008C2C2C" w:rsidRPr="00362EC5" w:rsidRDefault="008C2C2C" w:rsidP="00362EC5">
      <w:pPr>
        <w:spacing w:after="0" w:line="240" w:lineRule="auto"/>
        <w:rPr>
          <w:rFonts w:ascii="Verdana" w:hAnsi="Verdana" w:cs="Times New Roman"/>
          <w:sz w:val="20"/>
          <w:szCs w:val="20"/>
        </w:rPr>
      </w:pPr>
    </w:p>
    <w:p w:rsidR="008C2C2C" w:rsidRPr="00362EC5" w:rsidRDefault="008C2C2C" w:rsidP="00362EC5">
      <w:pPr>
        <w:spacing w:after="0" w:line="240" w:lineRule="auto"/>
        <w:rPr>
          <w:rFonts w:ascii="Verdana" w:hAnsi="Verdana" w:cs="Times New Roman"/>
          <w:sz w:val="20"/>
          <w:szCs w:val="20"/>
        </w:rPr>
      </w:pPr>
      <w:r w:rsidRPr="00362EC5">
        <w:rPr>
          <w:rFonts w:ascii="Verdana" w:hAnsi="Verdana" w:cs="Times New Roman"/>
          <w:b/>
          <w:bCs/>
          <w:sz w:val="20"/>
          <w:szCs w:val="20"/>
        </w:rPr>
        <w:t>Abdullah Mohammed Ahmed Al_shehr</w:t>
      </w:r>
      <w:r w:rsidRPr="00362EC5">
        <w:rPr>
          <w:rFonts w:ascii="Verdana" w:hAnsi="Verdana" w:cs="Times New Roman"/>
          <w:b/>
          <w:bCs/>
          <w:sz w:val="20"/>
          <w:szCs w:val="20"/>
          <w:vertAlign w:val="superscript"/>
        </w:rPr>
        <w:t>i</w:t>
      </w:r>
      <w:r w:rsidR="00362EC5" w:rsidRPr="00362EC5">
        <w:rPr>
          <w:rFonts w:ascii="Verdana" w:hAnsi="Verdana" w:cs="Times New Roman"/>
          <w:b/>
          <w:bCs/>
          <w:sz w:val="20"/>
          <w:szCs w:val="20"/>
          <w:vertAlign w:val="superscript"/>
        </w:rPr>
        <w:t>1</w:t>
      </w:r>
    </w:p>
    <w:p w:rsidR="008C2C2C" w:rsidRPr="00362EC5" w:rsidRDefault="008C2C2C" w:rsidP="00362EC5">
      <w:pPr>
        <w:spacing w:after="0" w:line="240" w:lineRule="auto"/>
        <w:rPr>
          <w:rFonts w:ascii="Verdana" w:hAnsi="Verdana" w:cs="Times New Roman"/>
          <w:b/>
          <w:bCs/>
          <w:sz w:val="20"/>
          <w:szCs w:val="20"/>
        </w:rPr>
      </w:pPr>
      <w:r w:rsidRPr="00362EC5">
        <w:rPr>
          <w:rFonts w:ascii="Verdana" w:hAnsi="Verdana" w:cs="Times New Roman"/>
          <w:b/>
          <w:bCs/>
          <w:sz w:val="20"/>
          <w:szCs w:val="20"/>
        </w:rPr>
        <w:t>Munahimohammedaljahmi</w:t>
      </w:r>
      <w:r w:rsidR="00362EC5" w:rsidRPr="00362EC5">
        <w:rPr>
          <w:rFonts w:ascii="Verdana" w:hAnsi="Verdana" w:cs="Times New Roman"/>
          <w:b/>
          <w:bCs/>
          <w:sz w:val="20"/>
          <w:szCs w:val="20"/>
          <w:vertAlign w:val="superscript"/>
        </w:rPr>
        <w:t>2</w:t>
      </w:r>
    </w:p>
    <w:p w:rsidR="008C2C2C" w:rsidRPr="00362EC5" w:rsidRDefault="008C2C2C" w:rsidP="00362EC5">
      <w:pPr>
        <w:spacing w:after="0" w:line="240" w:lineRule="auto"/>
        <w:rPr>
          <w:rFonts w:ascii="Verdana" w:hAnsi="Verdana" w:cs="Times New Roman"/>
          <w:b/>
          <w:bCs/>
          <w:sz w:val="20"/>
          <w:szCs w:val="20"/>
        </w:rPr>
      </w:pPr>
      <w:r w:rsidRPr="00362EC5">
        <w:rPr>
          <w:rFonts w:ascii="Verdana" w:hAnsi="Verdana" w:cs="Times New Roman"/>
          <w:b/>
          <w:bCs/>
          <w:sz w:val="20"/>
          <w:szCs w:val="20"/>
        </w:rPr>
        <w:t>Omar Ali Omar Alnashri</w:t>
      </w:r>
      <w:r w:rsidR="00362EC5" w:rsidRPr="00362EC5">
        <w:rPr>
          <w:rFonts w:ascii="Verdana" w:hAnsi="Verdana" w:cs="Times New Roman"/>
          <w:b/>
          <w:bCs/>
          <w:sz w:val="20"/>
          <w:szCs w:val="20"/>
          <w:vertAlign w:val="superscript"/>
        </w:rPr>
        <w:t>3</w:t>
      </w:r>
    </w:p>
    <w:p w:rsidR="008C2C2C" w:rsidRPr="00362EC5" w:rsidRDefault="008C2C2C" w:rsidP="00362EC5">
      <w:pPr>
        <w:spacing w:after="0" w:line="240" w:lineRule="auto"/>
        <w:rPr>
          <w:rFonts w:ascii="Verdana" w:hAnsi="Verdana" w:cs="Times New Roman"/>
          <w:b/>
          <w:bCs/>
          <w:sz w:val="20"/>
          <w:szCs w:val="20"/>
        </w:rPr>
      </w:pPr>
      <w:r w:rsidRPr="00362EC5">
        <w:rPr>
          <w:rFonts w:ascii="Verdana" w:hAnsi="Verdana" w:cs="Times New Roman"/>
          <w:b/>
          <w:bCs/>
          <w:sz w:val="20"/>
          <w:szCs w:val="20"/>
        </w:rPr>
        <w:t>Abdullah Mohammed Saleh ALghamdi</w:t>
      </w:r>
      <w:r w:rsidR="00362EC5" w:rsidRPr="00362EC5">
        <w:rPr>
          <w:rFonts w:ascii="Verdana" w:hAnsi="Verdana" w:cs="Times New Roman"/>
          <w:b/>
          <w:bCs/>
          <w:sz w:val="20"/>
          <w:szCs w:val="20"/>
          <w:vertAlign w:val="superscript"/>
        </w:rPr>
        <w:t>4</w:t>
      </w:r>
    </w:p>
    <w:p w:rsidR="008C2C2C" w:rsidRPr="00362EC5" w:rsidRDefault="00362EC5" w:rsidP="00362EC5">
      <w:pPr>
        <w:spacing w:after="0" w:line="240" w:lineRule="auto"/>
        <w:rPr>
          <w:rFonts w:ascii="Verdana" w:hAnsi="Verdana" w:cs="Times New Roman"/>
          <w:b/>
          <w:bCs/>
          <w:sz w:val="20"/>
          <w:szCs w:val="20"/>
        </w:rPr>
      </w:pPr>
      <w:r>
        <w:rPr>
          <w:rFonts w:ascii="Verdana" w:hAnsi="Verdana" w:cs="Times New Roman"/>
          <w:b/>
          <w:bCs/>
          <w:sz w:val="20"/>
          <w:szCs w:val="20"/>
        </w:rPr>
        <w:t xml:space="preserve">ALI </w:t>
      </w:r>
      <w:r w:rsidR="008C2C2C" w:rsidRPr="00362EC5">
        <w:rPr>
          <w:rFonts w:ascii="Verdana" w:hAnsi="Verdana" w:cs="Times New Roman"/>
          <w:b/>
          <w:bCs/>
          <w:sz w:val="20"/>
          <w:szCs w:val="20"/>
        </w:rPr>
        <w:t>HAMDAN ALMUAWI</w:t>
      </w:r>
      <w:r w:rsidRPr="00362EC5">
        <w:rPr>
          <w:rFonts w:ascii="Verdana" w:hAnsi="Verdana" w:cs="Times New Roman"/>
          <w:b/>
          <w:bCs/>
          <w:sz w:val="20"/>
          <w:szCs w:val="20"/>
          <w:vertAlign w:val="superscript"/>
        </w:rPr>
        <w:t>5</w:t>
      </w:r>
    </w:p>
    <w:p w:rsidR="008C2C2C" w:rsidRPr="00362EC5" w:rsidRDefault="00362EC5" w:rsidP="00362EC5">
      <w:pPr>
        <w:spacing w:after="0" w:line="240" w:lineRule="auto"/>
        <w:rPr>
          <w:rFonts w:ascii="Verdana" w:hAnsi="Verdana" w:cs="Times New Roman"/>
          <w:b/>
          <w:bCs/>
          <w:sz w:val="20"/>
          <w:szCs w:val="20"/>
        </w:rPr>
      </w:pPr>
      <w:r w:rsidRPr="00362EC5">
        <w:rPr>
          <w:rFonts w:ascii="Verdana" w:hAnsi="Verdana" w:cs="Times New Roman"/>
          <w:b/>
          <w:bCs/>
          <w:sz w:val="20"/>
          <w:szCs w:val="20"/>
        </w:rPr>
        <w:t>AHMED ZAYED AHMED ASIRI</w:t>
      </w:r>
      <w:r w:rsidRPr="00362EC5">
        <w:rPr>
          <w:rFonts w:ascii="Verdana" w:hAnsi="Verdana" w:cs="Times New Roman"/>
          <w:b/>
          <w:bCs/>
          <w:sz w:val="20"/>
          <w:szCs w:val="20"/>
          <w:vertAlign w:val="superscript"/>
        </w:rPr>
        <w:t>6</w:t>
      </w:r>
    </w:p>
    <w:p w:rsidR="008C2C2C" w:rsidRPr="00362EC5" w:rsidRDefault="008C2C2C" w:rsidP="00362EC5">
      <w:pPr>
        <w:spacing w:after="0" w:line="240" w:lineRule="auto"/>
        <w:rPr>
          <w:rFonts w:ascii="Verdana" w:hAnsi="Verdana" w:cs="Times New Roman"/>
          <w:b/>
          <w:bCs/>
          <w:sz w:val="20"/>
          <w:szCs w:val="20"/>
        </w:rPr>
      </w:pPr>
      <w:r w:rsidRPr="00362EC5">
        <w:rPr>
          <w:rFonts w:ascii="Verdana" w:hAnsi="Verdana" w:cs="Times New Roman"/>
          <w:b/>
          <w:bCs/>
          <w:sz w:val="20"/>
          <w:szCs w:val="20"/>
        </w:rPr>
        <w:t>NORAH ABDALRAHMIN A AL HAMED</w:t>
      </w:r>
      <w:r w:rsidR="00362EC5" w:rsidRPr="00362EC5">
        <w:rPr>
          <w:rFonts w:ascii="Verdana" w:hAnsi="Verdana" w:cs="Times New Roman"/>
          <w:b/>
          <w:bCs/>
          <w:sz w:val="20"/>
          <w:szCs w:val="20"/>
          <w:vertAlign w:val="superscript"/>
        </w:rPr>
        <w:t>7</w:t>
      </w:r>
    </w:p>
    <w:p w:rsidR="008C2C2C" w:rsidRPr="00362EC5" w:rsidRDefault="008C2C2C" w:rsidP="00362EC5">
      <w:pPr>
        <w:spacing w:after="0" w:line="240" w:lineRule="auto"/>
        <w:rPr>
          <w:rFonts w:ascii="Verdana" w:hAnsi="Verdana" w:cs="Times New Roman"/>
          <w:b/>
          <w:bCs/>
          <w:sz w:val="20"/>
          <w:szCs w:val="20"/>
        </w:rPr>
      </w:pPr>
      <w:r w:rsidRPr="00362EC5">
        <w:rPr>
          <w:rFonts w:ascii="Verdana" w:hAnsi="Verdana" w:cs="Times New Roman"/>
          <w:b/>
          <w:bCs/>
          <w:sz w:val="20"/>
          <w:szCs w:val="20"/>
        </w:rPr>
        <w:t>Ahmed Mohad Ahmed assiri</w:t>
      </w:r>
      <w:r w:rsidR="00362EC5" w:rsidRPr="00362EC5">
        <w:rPr>
          <w:rFonts w:ascii="Verdana" w:hAnsi="Verdana" w:cs="Times New Roman"/>
          <w:b/>
          <w:bCs/>
          <w:sz w:val="20"/>
          <w:szCs w:val="20"/>
          <w:vertAlign w:val="superscript"/>
        </w:rPr>
        <w:t>8</w:t>
      </w:r>
    </w:p>
    <w:p w:rsidR="009C640B" w:rsidRPr="00362EC5" w:rsidRDefault="008C2C2C" w:rsidP="00362EC5">
      <w:pPr>
        <w:spacing w:after="0" w:line="240" w:lineRule="auto"/>
        <w:rPr>
          <w:rFonts w:ascii="Verdana" w:hAnsi="Verdana" w:cs="Times New Roman"/>
          <w:b/>
          <w:bCs/>
          <w:sz w:val="20"/>
          <w:szCs w:val="20"/>
        </w:rPr>
      </w:pPr>
      <w:r w:rsidRPr="00362EC5">
        <w:rPr>
          <w:rFonts w:ascii="Verdana" w:hAnsi="Verdana" w:cs="Times New Roman"/>
          <w:b/>
          <w:bCs/>
          <w:sz w:val="20"/>
          <w:szCs w:val="20"/>
        </w:rPr>
        <w:t>Abdullah saeedzaheralammari</w:t>
      </w:r>
      <w:r w:rsidR="00362EC5" w:rsidRPr="00362EC5">
        <w:rPr>
          <w:rFonts w:ascii="Verdana" w:hAnsi="Verdana" w:cs="Times New Roman"/>
          <w:b/>
          <w:bCs/>
          <w:sz w:val="20"/>
          <w:szCs w:val="20"/>
          <w:vertAlign w:val="superscript"/>
        </w:rPr>
        <w:t>9</w:t>
      </w:r>
    </w:p>
    <w:p w:rsidR="008C2C2C" w:rsidRPr="00362EC5" w:rsidRDefault="008C2C2C" w:rsidP="00362EC5">
      <w:pPr>
        <w:spacing w:after="0" w:line="240" w:lineRule="auto"/>
        <w:jc w:val="both"/>
        <w:rPr>
          <w:rFonts w:ascii="Times New Roman" w:hAnsi="Times New Roman" w:cs="Times New Roman"/>
          <w:sz w:val="20"/>
          <w:szCs w:val="20"/>
        </w:rPr>
      </w:pPr>
    </w:p>
    <w:p w:rsidR="00362EC5" w:rsidRPr="00C236FF" w:rsidRDefault="00362EC5" w:rsidP="00C236FF">
      <w:pPr>
        <w:pStyle w:val="ListParagraph"/>
        <w:numPr>
          <w:ilvl w:val="0"/>
          <w:numId w:val="10"/>
        </w:numPr>
        <w:spacing w:after="0" w:line="240" w:lineRule="auto"/>
        <w:ind w:left="360"/>
        <w:rPr>
          <w:rFonts w:ascii="Trebuchet MS" w:hAnsi="Trebuchet MS" w:cs="Times New Roman"/>
          <w:sz w:val="18"/>
          <w:szCs w:val="18"/>
        </w:rPr>
      </w:pPr>
      <w:r w:rsidRPr="00362EC5">
        <w:rPr>
          <w:rFonts w:ascii="Trebuchet MS" w:hAnsi="Trebuchet MS" w:cs="Times New Roman"/>
          <w:sz w:val="18"/>
          <w:szCs w:val="18"/>
        </w:rPr>
        <w:t>Laboratory Technician</w:t>
      </w:r>
      <w:r w:rsidR="00C236FF">
        <w:rPr>
          <w:rFonts w:ascii="Trebuchet MS" w:hAnsi="Trebuchet MS" w:cs="Times New Roman"/>
          <w:sz w:val="18"/>
          <w:szCs w:val="18"/>
        </w:rPr>
        <w:t xml:space="preserve">, </w:t>
      </w:r>
      <w:r w:rsidRPr="00C236FF">
        <w:rPr>
          <w:rFonts w:ascii="Trebuchet MS" w:hAnsi="Trebuchet MS" w:cs="Times New Roman"/>
          <w:sz w:val="18"/>
          <w:szCs w:val="18"/>
        </w:rPr>
        <w:t>Maternity and Children's Hospital, Abha</w:t>
      </w:r>
    </w:p>
    <w:p w:rsidR="00362EC5" w:rsidRPr="00C236FF" w:rsidRDefault="00362EC5" w:rsidP="00C236FF">
      <w:pPr>
        <w:pStyle w:val="ListParagraph"/>
        <w:numPr>
          <w:ilvl w:val="0"/>
          <w:numId w:val="10"/>
        </w:numPr>
        <w:spacing w:after="0" w:line="240" w:lineRule="auto"/>
        <w:ind w:left="360"/>
        <w:rPr>
          <w:rFonts w:ascii="Trebuchet MS" w:hAnsi="Trebuchet MS" w:cs="Times New Roman"/>
          <w:sz w:val="18"/>
          <w:szCs w:val="18"/>
          <w:rtl/>
        </w:rPr>
      </w:pPr>
      <w:r w:rsidRPr="00362EC5">
        <w:rPr>
          <w:rFonts w:ascii="Trebuchet MS" w:hAnsi="Trebuchet MS" w:cs="Times New Roman"/>
          <w:sz w:val="18"/>
          <w:szCs w:val="18"/>
        </w:rPr>
        <w:t>Technical laboratory</w:t>
      </w:r>
      <w:r w:rsidR="00C236FF">
        <w:rPr>
          <w:rFonts w:ascii="Trebuchet MS" w:hAnsi="Trebuchet MS" w:cs="Times New Roman"/>
          <w:sz w:val="18"/>
          <w:szCs w:val="18"/>
        </w:rPr>
        <w:t xml:space="preserve">, </w:t>
      </w:r>
      <w:r w:rsidRPr="00C236FF">
        <w:rPr>
          <w:rFonts w:ascii="Trebuchet MS" w:hAnsi="Trebuchet MS" w:cs="Times New Roman"/>
          <w:sz w:val="18"/>
          <w:szCs w:val="18"/>
        </w:rPr>
        <w:t>Alfarsha General Hospital</w:t>
      </w:r>
    </w:p>
    <w:p w:rsidR="00362EC5" w:rsidRPr="00C236FF" w:rsidRDefault="00362EC5" w:rsidP="00C236FF">
      <w:pPr>
        <w:pStyle w:val="ListParagraph"/>
        <w:numPr>
          <w:ilvl w:val="0"/>
          <w:numId w:val="10"/>
        </w:numPr>
        <w:spacing w:after="0" w:line="240" w:lineRule="auto"/>
        <w:ind w:left="360"/>
        <w:rPr>
          <w:rFonts w:ascii="Trebuchet MS" w:hAnsi="Trebuchet MS" w:cs="Times New Roman"/>
          <w:sz w:val="18"/>
          <w:szCs w:val="18"/>
        </w:rPr>
      </w:pPr>
      <w:r w:rsidRPr="00362EC5">
        <w:rPr>
          <w:rFonts w:ascii="Trebuchet MS" w:hAnsi="Trebuchet MS" w:cs="Times New Roman"/>
          <w:sz w:val="18"/>
          <w:szCs w:val="18"/>
        </w:rPr>
        <w:t>laboratory technician</w:t>
      </w:r>
      <w:r w:rsidR="00C236FF">
        <w:rPr>
          <w:rFonts w:ascii="Trebuchet MS" w:hAnsi="Trebuchet MS" w:cs="Times New Roman"/>
          <w:sz w:val="18"/>
          <w:szCs w:val="18"/>
        </w:rPr>
        <w:t xml:space="preserve">, </w:t>
      </w:r>
      <w:r w:rsidRPr="00C236FF">
        <w:rPr>
          <w:rFonts w:ascii="Trebuchet MS" w:hAnsi="Trebuchet MS" w:cs="Times New Roman"/>
          <w:sz w:val="18"/>
          <w:szCs w:val="18"/>
        </w:rPr>
        <w:t>Irada Mental Health Complex</w:t>
      </w:r>
    </w:p>
    <w:p w:rsidR="00362EC5" w:rsidRPr="00C236FF" w:rsidRDefault="00362EC5" w:rsidP="00C236FF">
      <w:pPr>
        <w:pStyle w:val="ListParagraph"/>
        <w:numPr>
          <w:ilvl w:val="0"/>
          <w:numId w:val="10"/>
        </w:numPr>
        <w:spacing w:after="0" w:line="240" w:lineRule="auto"/>
        <w:ind w:left="360"/>
        <w:rPr>
          <w:rFonts w:ascii="Trebuchet MS" w:hAnsi="Trebuchet MS" w:cs="Times New Roman"/>
          <w:sz w:val="18"/>
          <w:szCs w:val="18"/>
        </w:rPr>
      </w:pPr>
      <w:r w:rsidRPr="00362EC5">
        <w:rPr>
          <w:rFonts w:ascii="Trebuchet MS" w:hAnsi="Trebuchet MS" w:cs="Times New Roman"/>
          <w:sz w:val="18"/>
          <w:szCs w:val="18"/>
        </w:rPr>
        <w:t>Lab technician</w:t>
      </w:r>
      <w:r w:rsidR="00C236FF">
        <w:rPr>
          <w:rFonts w:ascii="Trebuchet MS" w:hAnsi="Trebuchet MS" w:cs="Times New Roman"/>
          <w:sz w:val="18"/>
          <w:szCs w:val="18"/>
        </w:rPr>
        <w:t xml:space="preserve">, </w:t>
      </w:r>
      <w:r w:rsidRPr="00C236FF">
        <w:rPr>
          <w:rFonts w:ascii="Trebuchet MS" w:hAnsi="Trebuchet MS" w:cs="Times New Roman"/>
          <w:sz w:val="18"/>
          <w:szCs w:val="18"/>
        </w:rPr>
        <w:t>Irada Mental Health Complex</w:t>
      </w:r>
    </w:p>
    <w:p w:rsidR="00362EC5" w:rsidRPr="00C236FF" w:rsidRDefault="00362EC5" w:rsidP="00C236FF">
      <w:pPr>
        <w:pStyle w:val="ListParagraph"/>
        <w:numPr>
          <w:ilvl w:val="0"/>
          <w:numId w:val="10"/>
        </w:numPr>
        <w:spacing w:after="0" w:line="240" w:lineRule="auto"/>
        <w:ind w:left="360"/>
        <w:rPr>
          <w:rFonts w:ascii="Trebuchet MS" w:hAnsi="Trebuchet MS" w:cs="Times New Roman"/>
          <w:sz w:val="18"/>
          <w:szCs w:val="18"/>
        </w:rPr>
      </w:pPr>
      <w:r w:rsidRPr="00362EC5">
        <w:rPr>
          <w:rFonts w:ascii="Trebuchet MS" w:hAnsi="Trebuchet MS" w:cs="Times New Roman"/>
          <w:sz w:val="18"/>
          <w:szCs w:val="18"/>
        </w:rPr>
        <w:t>Laboratory Technician</w:t>
      </w:r>
      <w:r w:rsidR="00C236FF">
        <w:rPr>
          <w:rFonts w:ascii="Trebuchet MS" w:hAnsi="Trebuchet MS" w:cs="Times New Roman"/>
          <w:sz w:val="18"/>
          <w:szCs w:val="18"/>
        </w:rPr>
        <w:t xml:space="preserve">, </w:t>
      </w:r>
      <w:r w:rsidRPr="00C236FF">
        <w:rPr>
          <w:rFonts w:ascii="Trebuchet MS" w:hAnsi="Trebuchet MS" w:cs="Times New Roman"/>
          <w:sz w:val="18"/>
          <w:szCs w:val="18"/>
        </w:rPr>
        <w:t>Central Laboratory and Mental Health Hospital in Bisho</w:t>
      </w:r>
    </w:p>
    <w:p w:rsidR="00362EC5" w:rsidRPr="00C236FF" w:rsidRDefault="00362EC5" w:rsidP="00C236FF">
      <w:pPr>
        <w:pStyle w:val="ListParagraph"/>
        <w:numPr>
          <w:ilvl w:val="0"/>
          <w:numId w:val="10"/>
        </w:numPr>
        <w:spacing w:after="0" w:line="240" w:lineRule="auto"/>
        <w:ind w:left="360"/>
        <w:rPr>
          <w:rFonts w:ascii="Trebuchet MS" w:hAnsi="Trebuchet MS" w:cs="Times New Roman"/>
          <w:sz w:val="18"/>
          <w:szCs w:val="18"/>
        </w:rPr>
      </w:pPr>
      <w:r w:rsidRPr="00362EC5">
        <w:rPr>
          <w:rFonts w:ascii="Trebuchet MS" w:hAnsi="Trebuchet MS" w:cs="Times New Roman"/>
          <w:sz w:val="18"/>
          <w:szCs w:val="18"/>
        </w:rPr>
        <w:t>LAB TECHNICIAN</w:t>
      </w:r>
      <w:r w:rsidR="00C236FF">
        <w:rPr>
          <w:rFonts w:ascii="Trebuchet MS" w:hAnsi="Trebuchet MS" w:cs="Times New Roman"/>
          <w:sz w:val="18"/>
          <w:szCs w:val="18"/>
        </w:rPr>
        <w:t xml:space="preserve">, </w:t>
      </w:r>
      <w:r w:rsidRPr="00C236FF">
        <w:rPr>
          <w:rFonts w:ascii="Trebuchet MS" w:hAnsi="Trebuchet MS" w:cs="Times New Roman"/>
          <w:sz w:val="18"/>
          <w:szCs w:val="18"/>
        </w:rPr>
        <w:t>Aljarfphccrejal alma</w:t>
      </w:r>
    </w:p>
    <w:p w:rsidR="00362EC5" w:rsidRPr="00C236FF" w:rsidRDefault="00362EC5" w:rsidP="00C236FF">
      <w:pPr>
        <w:pStyle w:val="ListParagraph"/>
        <w:numPr>
          <w:ilvl w:val="0"/>
          <w:numId w:val="10"/>
        </w:numPr>
        <w:spacing w:after="0" w:line="240" w:lineRule="auto"/>
        <w:ind w:left="360"/>
        <w:rPr>
          <w:rFonts w:ascii="Trebuchet MS" w:hAnsi="Trebuchet MS" w:cs="Times New Roman"/>
          <w:sz w:val="18"/>
          <w:szCs w:val="18"/>
        </w:rPr>
      </w:pPr>
      <w:r w:rsidRPr="00362EC5">
        <w:rPr>
          <w:rFonts w:ascii="Trebuchet MS" w:hAnsi="Trebuchet MS" w:cs="Times New Roman"/>
          <w:sz w:val="18"/>
          <w:szCs w:val="18"/>
        </w:rPr>
        <w:t>Laboratory technician</w:t>
      </w:r>
      <w:r w:rsidR="00C236FF">
        <w:rPr>
          <w:rFonts w:ascii="Trebuchet MS" w:hAnsi="Trebuchet MS" w:cs="Times New Roman"/>
          <w:sz w:val="18"/>
          <w:szCs w:val="18"/>
        </w:rPr>
        <w:t xml:space="preserve">, </w:t>
      </w:r>
      <w:r w:rsidRPr="00C236FF">
        <w:rPr>
          <w:rFonts w:ascii="Trebuchet MS" w:hAnsi="Trebuchet MS" w:cs="Times New Roman"/>
          <w:sz w:val="18"/>
          <w:szCs w:val="18"/>
        </w:rPr>
        <w:t>Ministry of Health branch in Jeddah</w:t>
      </w:r>
    </w:p>
    <w:p w:rsidR="00362EC5" w:rsidRPr="00C236FF" w:rsidRDefault="00362EC5" w:rsidP="00C236FF">
      <w:pPr>
        <w:pStyle w:val="ListParagraph"/>
        <w:numPr>
          <w:ilvl w:val="0"/>
          <w:numId w:val="10"/>
        </w:numPr>
        <w:spacing w:after="0" w:line="240" w:lineRule="auto"/>
        <w:ind w:left="360"/>
        <w:rPr>
          <w:rFonts w:ascii="Trebuchet MS" w:hAnsi="Trebuchet MS" w:cs="Times New Roman"/>
          <w:sz w:val="18"/>
          <w:szCs w:val="18"/>
        </w:rPr>
      </w:pPr>
      <w:r w:rsidRPr="00362EC5">
        <w:rPr>
          <w:rFonts w:ascii="Trebuchet MS" w:hAnsi="Trebuchet MS" w:cs="Times New Roman"/>
          <w:sz w:val="18"/>
          <w:szCs w:val="18"/>
        </w:rPr>
        <w:t>Laboratory technician</w:t>
      </w:r>
      <w:r w:rsidR="00C236FF">
        <w:rPr>
          <w:rFonts w:ascii="Trebuchet MS" w:hAnsi="Trebuchet MS" w:cs="Times New Roman"/>
          <w:sz w:val="18"/>
          <w:szCs w:val="18"/>
        </w:rPr>
        <w:t xml:space="preserve">, </w:t>
      </w:r>
      <w:r w:rsidRPr="00C236FF">
        <w:rPr>
          <w:rFonts w:ascii="Trebuchet MS" w:hAnsi="Trebuchet MS" w:cs="Times New Roman"/>
          <w:sz w:val="18"/>
          <w:szCs w:val="18"/>
        </w:rPr>
        <w:t>Mahalla Maternity and Children's Hospital</w:t>
      </w:r>
    </w:p>
    <w:p w:rsidR="00362EC5" w:rsidRPr="00C236FF" w:rsidRDefault="00362EC5" w:rsidP="00C236FF">
      <w:pPr>
        <w:pStyle w:val="ListParagraph"/>
        <w:numPr>
          <w:ilvl w:val="0"/>
          <w:numId w:val="10"/>
        </w:numPr>
        <w:spacing w:after="0" w:line="240" w:lineRule="auto"/>
        <w:ind w:left="360"/>
        <w:rPr>
          <w:rFonts w:ascii="Trebuchet MS" w:hAnsi="Trebuchet MS" w:cs="Times New Roman"/>
          <w:sz w:val="18"/>
          <w:szCs w:val="18"/>
          <w:rtl/>
        </w:rPr>
      </w:pPr>
      <w:r w:rsidRPr="00362EC5">
        <w:rPr>
          <w:rFonts w:ascii="Trebuchet MS" w:hAnsi="Trebuchet MS" w:cs="Times New Roman"/>
          <w:sz w:val="18"/>
          <w:szCs w:val="18"/>
        </w:rPr>
        <w:t>Laboratory Technician</w:t>
      </w:r>
      <w:r w:rsidR="00C236FF">
        <w:rPr>
          <w:rFonts w:ascii="Trebuchet MS" w:hAnsi="Trebuchet MS" w:cs="Times New Roman"/>
          <w:sz w:val="18"/>
          <w:szCs w:val="18"/>
        </w:rPr>
        <w:t xml:space="preserve">, </w:t>
      </w:r>
      <w:r w:rsidRPr="00C236FF">
        <w:rPr>
          <w:rFonts w:ascii="Trebuchet MS" w:hAnsi="Trebuchet MS" w:cs="Times New Roman"/>
          <w:sz w:val="18"/>
          <w:szCs w:val="18"/>
        </w:rPr>
        <w:t>Maternity hospital and children dammam</w:t>
      </w:r>
    </w:p>
    <w:p w:rsidR="00362EC5" w:rsidRPr="00362EC5" w:rsidRDefault="00362EC5" w:rsidP="00362EC5">
      <w:pPr>
        <w:spacing w:after="0" w:line="240" w:lineRule="auto"/>
        <w:rPr>
          <w:rFonts w:ascii="Times New Roman" w:hAnsi="Times New Roman" w:cs="Times New Roman"/>
          <w:sz w:val="20"/>
          <w:szCs w:val="20"/>
        </w:rPr>
      </w:pPr>
    </w:p>
    <w:p w:rsidR="008C2C2C" w:rsidRPr="00362EC5" w:rsidRDefault="009C640B" w:rsidP="00362EC5">
      <w:pPr>
        <w:spacing w:after="0" w:line="240" w:lineRule="auto"/>
        <w:jc w:val="both"/>
        <w:rPr>
          <w:rFonts w:ascii="Times New Roman" w:hAnsi="Times New Roman" w:cs="Times New Roman"/>
          <w:b/>
          <w:bCs/>
          <w:i/>
          <w:iCs/>
          <w:sz w:val="20"/>
          <w:szCs w:val="20"/>
          <w:u w:val="single"/>
        </w:rPr>
      </w:pPr>
      <w:r w:rsidRPr="00362EC5">
        <w:rPr>
          <w:rFonts w:ascii="Times New Roman" w:hAnsi="Times New Roman" w:cs="Times New Roman"/>
          <w:b/>
          <w:bCs/>
          <w:i/>
          <w:iCs/>
          <w:sz w:val="20"/>
          <w:szCs w:val="20"/>
          <w:u w:val="single"/>
          <w:lang w:bidi="ar-EG"/>
        </w:rPr>
        <w:t xml:space="preserve">Abstract </w:t>
      </w:r>
    </w:p>
    <w:p w:rsidR="006161FD" w:rsidRPr="00C236FF" w:rsidRDefault="004B0587" w:rsidP="00362EC5">
      <w:pPr>
        <w:pStyle w:val="Heading2"/>
        <w:spacing w:before="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1. Introduction</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Healthcare delivery can be one of the riskiest occupations in the world. Healthcare practitioners and technical occupations had one of the highest rates of non-fatal occupational injury and illness requiring days away from work. The delivery of laboratory and associated services carries a number of well-recognized risks, including potential exposure to biohazard materials, bloodborne viruses, and microorganisms, as well as exposure to hazardous chemicals used in testing samples. Laboratory technicians are known to be occupationally at an increased risk for adverse health sequelae.</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There has been a proliferation of reports on healthcare workers, especially laboratory personnel, contracting infectious diseases such as human immunodeficiency virus, hepatitis A, B, and C, tuberculosis, and infections with multidrug-resistant microorganisms as a result of exposure to contaminated patient specimens. The major routes of exposure to hazards include percutaneous or mucocutaneous delivery of infective blood or body fluid through cutting or piercing incidents, as well as contact through the laboratories' infrastructure. Given the many hazards confronting laboratory personnel, particularly the accidental exposure to infectious agents and a plethora of biohazards, the practice of healthcare safety measures is crucial to prevent occupational infection. This study aimed to investigate the level of laboratory workers' knowledge and adherence to safety practice guidelines in healthcare settings, including basic Universal Safety Precautions, practicing safety techniques, and general and biological safety and infection control measures.</w:t>
      </w:r>
    </w:p>
    <w:p w:rsidR="006161FD" w:rsidRPr="00C236FF" w:rsidRDefault="004B0587" w:rsidP="00362EC5">
      <w:pPr>
        <w:pStyle w:val="Heading2"/>
        <w:spacing w:before="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 xml:space="preserve">Methods </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 xml:space="preserve">The descriptive cross-sectional study was conducted from 1st December 2019 to 15th February 2020 in Riyadh and Qassim cities, the central region of Saudi Arabia. Riyadh and Qassim cities have many public health facilities, some of which provide referral laboratory services. The target population was the healthcare workers employed in the laboratories of governmental public health facilities in Saudi Arabia. The study sample drawn from all healthcare workers in these laboratories included laboratory technicians, technologists, and medical laboratory scientists. No specific inclusion criteria were set. All healthcare workers and health professionals who currently worked as support staff or medical and technical staff in the laboratories of health care centers or hospitals utilized all public health facilities in Riyadh and Qassim cities and were willing to participate in the study. Staff who had multiple administrative positions worked both in the laboratory and other non-laboratory locations and worked shifts between these locations to </w:t>
      </w:r>
      <w:r w:rsidRPr="00C236FF">
        <w:rPr>
          <w:rFonts w:ascii="Times New Roman" w:hAnsi="Times New Roman" w:cs="Times New Roman"/>
          <w:color w:val="000000" w:themeColor="text1"/>
          <w:sz w:val="20"/>
          <w:szCs w:val="20"/>
        </w:rPr>
        <w:lastRenderedPageBreak/>
        <w:t>participate fully in the study. Non-consenting staff, formal laborers, or workers visiting or assigned on that date, including those on vacation or sabbatical, were not eligible. Staff that provided support to these workers and senior staff on all shifts in all locations were allowed to ask about those health papers. Visitors and patients work in the public health care facilities but are not directly involved in the practice of healthcare or activities as employees and were classified as ineligible participants. Data collection was performed by the investigators, and data were recorded on a structured self-administered questionnaire that was anonymous. Only the persons who met the inclusion criteria and consented to participate in the study were allowed to complete the study questionnaire. Only those consenting and their identifying numbers from the questionnaires were recorded by the data collector. Data collectors ensured that by completely enveloping or separately employing locations of the health care facilities, participants were notified of the employees' dates of service and received a copy of the study's questionnaire. All participants' questionnaires were collected and securely stored in confidential locations. All participants who received the questionnaire were directed to complete it anonymously.</w:t>
      </w:r>
    </w:p>
    <w:p w:rsidR="006161FD" w:rsidRPr="00C236FF" w:rsidRDefault="004B0587" w:rsidP="00362EC5">
      <w:pPr>
        <w:pStyle w:val="Heading2"/>
        <w:spacing w:before="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 xml:space="preserve">Conclusion </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In conclusion, the awareness and suite of safety precautions among healthcare workers in laboratories of the public health facilities in Riyadh was inadequate. Also, it is clear that healthcare workers had an incorrect perception and practice towards safety guidelines. This was proven to be the case in the availability and proper type of disposal methods for used and broken glass. The overall safety precautions are significantly less practiced by the laboratory technicians in comparison to laboratory heads and supervisors. The establishment of preventive safety and health management also appeared to have had no significant effect; this suggests that the scope and content of different safety and health programs need to be re-evaluated and redefined. It is stressed that more importance should be given to both safety programs and adopting the general principles, rather than being forced by some regulatory action.</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The occupational safety program should contain strategies designed to increase safety awareness and practice by providing opportunities for leadership roles, specialist training, and obtaining recognition among healthcare workers. The knowledge base of healthcare workers with respect to the recognition, evaluation, and prevention of biosafety hazards needs to be enhanced. An important educational strategy for increasing awareness among healthcare workers is to provide methods by which they can develop and disseminate this much-needed information. Providing healthcare workers with the knowledge base and the tools to prevent exposure to infectious agents in the laboratory setting will ultimately protect the employee, the employee's family and friends, colleagues, the patients, and the laboratory community at large.</w:t>
      </w:r>
    </w:p>
    <w:p w:rsidR="006161FD" w:rsidRPr="00C236FF" w:rsidRDefault="004B0587" w:rsidP="00362EC5">
      <w:pPr>
        <w:pStyle w:val="Heading2"/>
        <w:spacing w:before="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 xml:space="preserve">Introduction </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Introduction: Healthcare workers (HCWs) have the right to expect a safe and healthy workplace, but the risks and hazards related to their work may endanger their health and safety. It has been well documented that workers in laboratory-associated work are at high risk of infection or injury. Personnel may be exposed to chemical, mechanical, biological, physical, or ergonomic hazards while working in laboratories. Numerous reports have documented occupational exposure to potential infection or injury in HCWs. Consequently, healthcare services are affected by the shortage of skilled personnel. The safety of workers in laboratories is imperative, given the potential impact of laboratories and the highly demanding tasks imposed on the workers. Respecting and promoting employee safety, not only in word but also in deed, is mandated in Saudi Arabia’s health standards, specifically in the healthcare industry. However, there are relatively few studies conducted to assess safety awareness and compliance with required safety guidelines in the utilization of laboratory equipment in the Kingdom. Understanding the health risks and the existence of these compliance deficiencies is vital in reducing the costs of treating earlier health problems and further decreasing medical personnel shortages. To gain and support a safe and healthy laboratory environment, a broader safety practice framework should be established in laboratory health facilities. Promoting an awareness of work safety and the systematic implementation of policies and protocols set out by these laboratories will, therefore, have positive impacts on the educational environment and the Kingdom.</w:t>
      </w:r>
    </w:p>
    <w:p w:rsidR="006161FD" w:rsidRPr="00C236FF" w:rsidRDefault="004B0587" w:rsidP="00362EC5">
      <w:pPr>
        <w:pStyle w:val="Heading2"/>
        <w:spacing w:before="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2. Literature Review</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 xml:space="preserve">Healthcare workers (HCWs) are at the front line of patient care and at risk of exposure to potentially infectious materials. Laboratories are among the higher-risk areas due to handling body fluids of highly contagious individuals. Occupational exposure to pathogens can occur by percutaneous or mucocutaneous exposure, respiratory exposure, and ingestion. Despite the availability of personal protective equipment (PPE), established safety guidelines and recommendations, prophylaxis for high-risk infections, and reporting systems, occupational exposure to blood-borne pathogens remains a public health concern. HCWs' safety precautions awareness in clinical laboratories is crucial for minimizing such risks. As </w:t>
      </w:r>
      <w:r w:rsidRPr="00C236FF">
        <w:rPr>
          <w:rFonts w:ascii="Times New Roman" w:hAnsi="Times New Roman" w:cs="Times New Roman"/>
          <w:color w:val="000000" w:themeColor="text1"/>
          <w:sz w:val="20"/>
          <w:szCs w:val="20"/>
        </w:rPr>
        <w:lastRenderedPageBreak/>
        <w:t>research literature in Middle Eastern countries has indicated poor HCWs' awareness and practice of laboratory safety precautions, this same scenario might occur in Saudi Arabia. Saudi Arabia has an extremely diversified healthcare environment, competing priorities, and multiple cultural backgrounds, which make the need for laboratory safety precautions awareness and practice among HCWs in public health settings extremely essential. The Ministry of Health estimated that there are about 70 hospitals and over 1000 primary healthcare centers at the beginning of the 21st century in Saudi Arabia. Therefore, it is necessary to perform the study to evaluate healthcare workers' awareness and practice of laboratory safety precautions in the clinical laboratories of its public health facilities.</w:t>
      </w:r>
    </w:p>
    <w:p w:rsidR="006161FD" w:rsidRPr="00C236FF" w:rsidRDefault="004B0587" w:rsidP="00362EC5">
      <w:pPr>
        <w:pStyle w:val="Heading2"/>
        <w:spacing w:before="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3. Methodology</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The study was conducted in the eastern region of Saudi Arabia from November 20, 2019, to February 6, 2020. Data were collected from the main laboratory facilities and 15 primary healthcare hospitals, including several medical complexes and hospitals in the region. The study involved 156 laboratory technicians. A cross-sectional study design using a questionnaire to assess the awareness and practice of safety precautions among healthcare workers with laboratory duties was conducted. Sampling for the study was simple random sampling. A list of laboratory personnel was obtained from the head of the department to ensure that all laboratory personnel were reached with the questionnaire. The questionnaires were distributed during on-site visits, and the responses were collected and reviewed on the same day.</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The questionnaire used for data collection was in English. Survey tools were used to collect all participants' data in private secured folders. The questions were divided into four sections: demographic information, awareness and practice of standard precautions, knowledge and practice, and exposure history. The questionnaire collected information about respondents' age, sex, marital status, field of work, employment status, and employment history. The question that assessed awareness and practice of standard precautions covered several topics: the availability of different types of posted guidelines, availability and usage of personal protective equipment, and receipt of educational programs related to universal precautions. The question that assessed knowledge and practice covered different topics such as knowledge of the sources of infections, knowledge of the handling of laboratory specimens and media, handling of broken culture plates, pipetting, procedures for microbiology specimens, and some essential precautions for handling waste materials. The question related to the history of exposure to blood or potentially infectious materials covered variables like history of injuries or blood with potential exposure in the prior month, and some precautions in the case of skin exposure. The questionnaire for capability and practice with quality control procedures covered many quality control procedures and safety assessments. Data about the history of safety training were also reported.</w:t>
      </w:r>
    </w:p>
    <w:p w:rsidR="006161FD" w:rsidRPr="00C236FF" w:rsidRDefault="004B0587" w:rsidP="00362EC5">
      <w:pPr>
        <w:pStyle w:val="Heading2"/>
        <w:spacing w:before="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4. Results and Discussion</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This study aimed to assess the awareness and practices of health care workers (HCWs) working in laboratories of public health facilities in Saudi Arabia toward standard national safety precautions. The data was collected using self-structured questionnaires from 120 HCWs and subsequently analyzed. The findings of this study have demonstrated the importance of continuous safety training, regular supervision of laboratory staff, education regarding laboratory safety hazards, risk management, monitoring, and we hope it will instill a sense of responsibility in HCWs and improve their safety awareness and practice. This study found that the overall level of awareness of laboratory safety among respondents working in public sector laboratories in the administrative region of Jeddah, Saudi Arabia was not as high as might be expected in the development of safety systems used in the medical and diagnostic laboratory system. The present study has demonstrated that HCWs in public sector medical and diagnostic laboratories lack adequate awareness of standard national safety guidelines. The availability of universal precautions is of paramount importance in reducing the risks associated with laboratory work. The aim of this study was to assess HCWs' awareness and practice of standard safety precautions during laboratory work and evaluate whether there are any differences between responses from HCWs working in laboratories of medical versus diagnostic laboratories. This is the first step in the establishment of a blueprint for continuous improvement in work safety measures in the medical and diagnostic laboratory activities provided by the manpower of the public health sector in Saudi Arabia. (Chiwande et al.2021)(Aldhamy et al.2023)(OO)(Aldhamy et al., 2022)(Manjengwa, 2022)(Harb &amp; Jasim)</w:t>
      </w:r>
    </w:p>
    <w:p w:rsidR="006161FD" w:rsidRPr="00C236FF" w:rsidRDefault="004B0587" w:rsidP="00362EC5">
      <w:pPr>
        <w:pStyle w:val="Heading2"/>
        <w:spacing w:before="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5. Conclusion and Recommendations</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 xml:space="preserve">The awareness levels regarding some safety precautions and practices that prevent healthcare workers from infection were lower in participants who had the longest years of experience, lower in participants with the highest academic certificates, and lowest in the oldest participants. Most participants had correct practice degrees regarding the safety precautions during their work. Age, experience, and academic level were </w:t>
      </w:r>
      <w:r w:rsidRPr="00C236FF">
        <w:rPr>
          <w:rFonts w:ascii="Times New Roman" w:hAnsi="Times New Roman" w:cs="Times New Roman"/>
          <w:color w:val="000000" w:themeColor="text1"/>
          <w:sz w:val="20"/>
          <w:szCs w:val="20"/>
        </w:rPr>
        <w:lastRenderedPageBreak/>
        <w:t>significant variables that correlated with some practices. The level of awareness and practices of some safety measures among healthcare workers were generally lower.</w:t>
      </w:r>
    </w:p>
    <w:p w:rsidR="006161FD" w:rsidRPr="00C236FF" w:rsidRDefault="004B0587" w:rsidP="00362EC5">
      <w:pPr>
        <w:spacing w:after="0" w:line="240" w:lineRule="auto"/>
        <w:jc w:val="both"/>
        <w:rPr>
          <w:rFonts w:ascii="Times New Roman" w:hAnsi="Times New Roman" w:cs="Times New Roman"/>
          <w:color w:val="000000" w:themeColor="text1"/>
          <w:sz w:val="20"/>
          <w:szCs w:val="20"/>
        </w:rPr>
      </w:pPr>
      <w:r w:rsidRPr="00C236FF">
        <w:rPr>
          <w:rFonts w:ascii="Times New Roman" w:hAnsi="Times New Roman" w:cs="Times New Roman"/>
          <w:color w:val="000000" w:themeColor="text1"/>
          <w:sz w:val="20"/>
          <w:szCs w:val="20"/>
        </w:rPr>
        <w:t>The findings indicate the need to bridge this knowledge gap through continuous safety training as part of the human resource management of these workers, especially hand hygiene, waste disposal, safe handling of sharps, and spill management. This research also offers crucial knowledge to decision-makers in the surveillance sector about evidence-based interventions to establish efficient infection control protocols. Thus, further research is required on a larger scale with a broader scope and participation of all laboratory disciplines to identify unmet professional practices in the laboratory setting of public health facilities and to formulate a strategy for addressing these issues. Meanwhile, compliance with these protocols should be continuously monitored after implementation.</w:t>
      </w:r>
    </w:p>
    <w:p w:rsidR="006161FD" w:rsidRPr="00C236FF" w:rsidRDefault="004B0587" w:rsidP="00362EC5">
      <w:pPr>
        <w:spacing w:after="0" w:line="240" w:lineRule="auto"/>
        <w:jc w:val="both"/>
        <w:rPr>
          <w:rFonts w:ascii="Times New Roman" w:hAnsi="Times New Roman" w:cs="Times New Roman"/>
          <w:b/>
          <w:sz w:val="20"/>
          <w:szCs w:val="20"/>
        </w:rPr>
      </w:pPr>
      <w:r w:rsidRPr="00C236FF">
        <w:rPr>
          <w:rFonts w:ascii="Times New Roman" w:hAnsi="Times New Roman" w:cs="Times New Roman"/>
          <w:b/>
          <w:sz w:val="20"/>
          <w:szCs w:val="20"/>
        </w:rPr>
        <w:t>References:</w:t>
      </w:r>
    </w:p>
    <w:p w:rsidR="006161FD" w:rsidRPr="00362EC5" w:rsidRDefault="004B0587" w:rsidP="00362EC5">
      <w:pPr>
        <w:spacing w:after="0" w:line="240" w:lineRule="auto"/>
        <w:jc w:val="both"/>
        <w:rPr>
          <w:rFonts w:ascii="Times New Roman" w:hAnsi="Times New Roman" w:cs="Times New Roman"/>
          <w:sz w:val="20"/>
          <w:szCs w:val="20"/>
        </w:rPr>
      </w:pPr>
      <w:r w:rsidRPr="00362EC5">
        <w:rPr>
          <w:rFonts w:ascii="Times New Roman" w:hAnsi="Times New Roman" w:cs="Times New Roman"/>
          <w:sz w:val="20"/>
          <w:szCs w:val="20"/>
        </w:rPr>
        <w:t xml:space="preserve">Chiwande, E. S., Shinde, V., &amp; Gudhe, V. (2021). Assessment of Awareness about Occupational Safety among Laboratory Staff in Healthcare Settings: A Study Protocol. Journal of Pharmaceutical Research International, 262-267. </w:t>
      </w:r>
      <w:hyperlink r:id="rId8">
        <w:r w:rsidRPr="00362EC5">
          <w:rPr>
            <w:rFonts w:ascii="Times New Roman" w:hAnsi="Times New Roman" w:cs="Times New Roman"/>
            <w:color w:val="0000EE"/>
            <w:sz w:val="20"/>
            <w:szCs w:val="20"/>
            <w:u w:val="single"/>
          </w:rPr>
          <w:t>academia.edu</w:t>
        </w:r>
      </w:hyperlink>
    </w:p>
    <w:p w:rsidR="006161FD" w:rsidRPr="00362EC5" w:rsidRDefault="004B0587" w:rsidP="00362EC5">
      <w:pPr>
        <w:spacing w:after="0" w:line="240" w:lineRule="auto"/>
        <w:jc w:val="both"/>
        <w:rPr>
          <w:rFonts w:ascii="Times New Roman" w:hAnsi="Times New Roman" w:cs="Times New Roman"/>
          <w:sz w:val="20"/>
          <w:szCs w:val="20"/>
        </w:rPr>
      </w:pPr>
      <w:r w:rsidRPr="00362EC5">
        <w:rPr>
          <w:rFonts w:ascii="Times New Roman" w:hAnsi="Times New Roman" w:cs="Times New Roman"/>
          <w:sz w:val="20"/>
          <w:szCs w:val="20"/>
        </w:rPr>
        <w:t xml:space="preserve">Aldhamy, H., Maniatopoulos, G., McCune, V. L., Mansi, I., Althaqafy, M., &amp; Pearce, M. S. (2023). Knowledge, attitude and practice of infection prevention and control precautions among laboratory staff: a mixed-methods systematic review. Antimicrobial Resistance &amp; Infection Control, 12(1), 57. </w:t>
      </w:r>
      <w:hyperlink r:id="rId9">
        <w:r w:rsidRPr="00362EC5">
          <w:rPr>
            <w:rFonts w:ascii="Times New Roman" w:hAnsi="Times New Roman" w:cs="Times New Roman"/>
            <w:color w:val="0000EE"/>
            <w:sz w:val="20"/>
            <w:szCs w:val="20"/>
            <w:u w:val="single"/>
          </w:rPr>
          <w:t>springer.com</w:t>
        </w:r>
      </w:hyperlink>
    </w:p>
    <w:p w:rsidR="006161FD" w:rsidRPr="00362EC5" w:rsidRDefault="004B0587" w:rsidP="00362EC5">
      <w:pPr>
        <w:spacing w:after="0" w:line="240" w:lineRule="auto"/>
        <w:jc w:val="both"/>
        <w:rPr>
          <w:rFonts w:ascii="Times New Roman" w:hAnsi="Times New Roman" w:cs="Times New Roman"/>
          <w:sz w:val="20"/>
          <w:szCs w:val="20"/>
        </w:rPr>
      </w:pPr>
      <w:r w:rsidRPr="00362EC5">
        <w:rPr>
          <w:rFonts w:ascii="Times New Roman" w:hAnsi="Times New Roman" w:cs="Times New Roman"/>
          <w:sz w:val="20"/>
          <w:szCs w:val="20"/>
        </w:rPr>
        <w:t xml:space="preserve">OO, T. (). … OF KNOWLEDGE AND PRACTICE OF LABORATORY STAFF ON BIOSAFETY PRECAUTION IN CLINICAL LABORATORY AT SELECTED GOVERNMENT …. uph-myanmar.gov.mm. </w:t>
      </w:r>
      <w:hyperlink r:id="rId10">
        <w:r w:rsidRPr="00362EC5">
          <w:rPr>
            <w:rFonts w:ascii="Times New Roman" w:hAnsi="Times New Roman" w:cs="Times New Roman"/>
            <w:color w:val="0000EE"/>
            <w:sz w:val="20"/>
            <w:szCs w:val="20"/>
            <w:u w:val="single"/>
          </w:rPr>
          <w:t>uph-myanmar.gov.mm</w:t>
        </w:r>
      </w:hyperlink>
    </w:p>
    <w:p w:rsidR="006161FD" w:rsidRPr="00362EC5" w:rsidRDefault="004B0587" w:rsidP="00362EC5">
      <w:pPr>
        <w:spacing w:after="0" w:line="240" w:lineRule="auto"/>
        <w:jc w:val="both"/>
        <w:rPr>
          <w:rFonts w:ascii="Times New Roman" w:hAnsi="Times New Roman" w:cs="Times New Roman"/>
          <w:sz w:val="20"/>
          <w:szCs w:val="20"/>
        </w:rPr>
      </w:pPr>
      <w:r w:rsidRPr="00362EC5">
        <w:rPr>
          <w:rFonts w:ascii="Times New Roman" w:hAnsi="Times New Roman" w:cs="Times New Roman"/>
          <w:sz w:val="20"/>
          <w:szCs w:val="20"/>
        </w:rPr>
        <w:t xml:space="preserve">Aldhamy, H., Maniatopoulos, G., McCune, V. L., Mansi, I., Althaqafy, M., &amp; Pearce, M. S. (2022). Knowledge, attitude and practice of infection prevention and control precautions among hospital laboratory staff: a mixed-methods systematic review. </w:t>
      </w:r>
      <w:hyperlink r:id="rId11">
        <w:r w:rsidRPr="00362EC5">
          <w:rPr>
            <w:rFonts w:ascii="Times New Roman" w:hAnsi="Times New Roman" w:cs="Times New Roman"/>
            <w:color w:val="0000EE"/>
            <w:sz w:val="20"/>
            <w:szCs w:val="20"/>
            <w:u w:val="single"/>
          </w:rPr>
          <w:t>archive.org</w:t>
        </w:r>
      </w:hyperlink>
    </w:p>
    <w:p w:rsidR="006161FD" w:rsidRPr="00362EC5" w:rsidRDefault="004B0587" w:rsidP="00362EC5">
      <w:pPr>
        <w:spacing w:after="0" w:line="240" w:lineRule="auto"/>
        <w:jc w:val="both"/>
        <w:rPr>
          <w:rFonts w:ascii="Times New Roman" w:hAnsi="Times New Roman" w:cs="Times New Roman"/>
          <w:sz w:val="20"/>
          <w:szCs w:val="20"/>
        </w:rPr>
      </w:pPr>
      <w:r w:rsidRPr="00362EC5">
        <w:rPr>
          <w:rFonts w:ascii="Times New Roman" w:hAnsi="Times New Roman" w:cs="Times New Roman"/>
          <w:sz w:val="20"/>
          <w:szCs w:val="20"/>
        </w:rPr>
        <w:t xml:space="preserve">Manjengwa, J. (2022). Evaluation of adherence to standard occupational health and safety guidelines in medical laboratories in Harare, Zimbabwe. </w:t>
      </w:r>
      <w:hyperlink r:id="rId12">
        <w:r w:rsidRPr="00362EC5">
          <w:rPr>
            <w:rFonts w:ascii="Times New Roman" w:hAnsi="Times New Roman" w:cs="Times New Roman"/>
            <w:color w:val="0000EE"/>
            <w:sz w:val="20"/>
            <w:szCs w:val="20"/>
            <w:u w:val="single"/>
          </w:rPr>
          <w:t>uj.ac.za</w:t>
        </w:r>
      </w:hyperlink>
    </w:p>
    <w:p w:rsidR="006161FD" w:rsidRPr="00362EC5" w:rsidRDefault="004B0587" w:rsidP="00362EC5">
      <w:pPr>
        <w:spacing w:after="0" w:line="240" w:lineRule="auto"/>
        <w:jc w:val="both"/>
        <w:rPr>
          <w:rFonts w:ascii="Times New Roman" w:hAnsi="Times New Roman" w:cs="Times New Roman"/>
          <w:sz w:val="20"/>
          <w:szCs w:val="20"/>
        </w:rPr>
      </w:pPr>
      <w:r w:rsidRPr="00362EC5">
        <w:rPr>
          <w:rFonts w:ascii="Times New Roman" w:hAnsi="Times New Roman" w:cs="Times New Roman"/>
          <w:sz w:val="20"/>
          <w:szCs w:val="20"/>
        </w:rPr>
        <w:t xml:space="preserve">Harb, N. A. &amp; Jasim, A. K. (). Evaluation of Performance Quality and Safety Measures in Medical Laboratories Within the Health Sector Under the Corona Pandemic. International journal of health sciences. </w:t>
      </w:r>
      <w:hyperlink r:id="rId13">
        <w:r w:rsidRPr="00362EC5">
          <w:rPr>
            <w:rFonts w:ascii="Times New Roman" w:hAnsi="Times New Roman" w:cs="Times New Roman"/>
            <w:color w:val="0000EE"/>
            <w:sz w:val="20"/>
            <w:szCs w:val="20"/>
            <w:u w:val="single"/>
          </w:rPr>
          <w:t>[HTML]</w:t>
        </w:r>
      </w:hyperlink>
    </w:p>
    <w:sectPr w:rsidR="006161FD" w:rsidRPr="00362EC5" w:rsidSect="00EB48C0">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pgNumType w:start="194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465" w:rsidRDefault="00D03465" w:rsidP="00C236FF">
      <w:pPr>
        <w:spacing w:after="0" w:line="240" w:lineRule="auto"/>
      </w:pPr>
      <w:r>
        <w:separator/>
      </w:r>
    </w:p>
  </w:endnote>
  <w:endnote w:type="continuationSeparator" w:id="1">
    <w:p w:rsidR="00D03465" w:rsidRDefault="00D03465" w:rsidP="00C23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1269"/>
      <w:docPartObj>
        <w:docPartGallery w:val="Page Numbers (Bottom of Page)"/>
        <w:docPartUnique/>
      </w:docPartObj>
    </w:sdtPr>
    <w:sdtEndPr>
      <w:rPr>
        <w:rFonts w:ascii="Times New Roman" w:hAnsi="Times New Roman" w:cs="Times New Roman"/>
        <w:noProof/>
      </w:rPr>
    </w:sdtEndPr>
    <w:sdtContent>
      <w:p w:rsidR="00EB48C0" w:rsidRPr="00C96352" w:rsidRDefault="00EB48C0" w:rsidP="00EB48C0">
        <w:pPr>
          <w:pStyle w:val="Footer"/>
          <w:jc w:val="right"/>
          <w:rPr>
            <w:rFonts w:ascii="Times New Roman" w:hAnsi="Times New Roman" w:cs="Times New Roman"/>
          </w:rPr>
        </w:pPr>
        <w:r w:rsidRPr="00C96352">
          <w:rPr>
            <w:rFonts w:ascii="Times New Roman" w:hAnsi="Times New Roman" w:cs="Times New Roman"/>
          </w:rPr>
          <w:fldChar w:fldCharType="begin"/>
        </w:r>
        <w:r w:rsidRPr="00C96352">
          <w:rPr>
            <w:rFonts w:ascii="Times New Roman" w:hAnsi="Times New Roman" w:cs="Times New Roman"/>
          </w:rPr>
          <w:instrText xml:space="preserve"> PAGE   \* MERGEFORMAT </w:instrText>
        </w:r>
        <w:r w:rsidRPr="00C96352">
          <w:rPr>
            <w:rFonts w:ascii="Times New Roman" w:hAnsi="Times New Roman" w:cs="Times New Roman"/>
          </w:rPr>
          <w:fldChar w:fldCharType="separate"/>
        </w:r>
        <w:r>
          <w:rPr>
            <w:rFonts w:ascii="Times New Roman" w:hAnsi="Times New Roman" w:cs="Times New Roman"/>
            <w:noProof/>
          </w:rPr>
          <w:t>1944</w:t>
        </w:r>
        <w:r w:rsidRPr="00C96352">
          <w:rPr>
            <w:rFonts w:ascii="Times New Roman" w:hAnsi="Times New Roman" w:cs="Times New Roman"/>
            <w:noProof/>
          </w:rPr>
          <w:fldChar w:fldCharType="end"/>
        </w:r>
      </w:p>
    </w:sdtContent>
  </w:sdt>
  <w:p w:rsidR="00EB48C0" w:rsidRDefault="00EB48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1267"/>
      <w:docPartObj>
        <w:docPartGallery w:val="Page Numbers (Bottom of Page)"/>
        <w:docPartUnique/>
      </w:docPartObj>
    </w:sdtPr>
    <w:sdtEndPr>
      <w:rPr>
        <w:rFonts w:ascii="Times New Roman" w:hAnsi="Times New Roman" w:cs="Times New Roman"/>
        <w:noProof/>
      </w:rPr>
    </w:sdtEndPr>
    <w:sdtContent>
      <w:p w:rsidR="00EB48C0" w:rsidRPr="00C96352" w:rsidRDefault="00EB48C0" w:rsidP="00EB48C0">
        <w:pPr>
          <w:pStyle w:val="Footer"/>
          <w:jc w:val="both"/>
          <w:rPr>
            <w:rFonts w:ascii="Times New Roman" w:hAnsi="Times New Roman" w:cs="Times New Roman"/>
          </w:rPr>
        </w:pPr>
        <w:r w:rsidRPr="00C96352">
          <w:rPr>
            <w:rFonts w:ascii="Times New Roman" w:hAnsi="Times New Roman" w:cs="Times New Roman"/>
          </w:rPr>
          <w:fldChar w:fldCharType="begin"/>
        </w:r>
        <w:r w:rsidRPr="00C96352">
          <w:rPr>
            <w:rFonts w:ascii="Times New Roman" w:hAnsi="Times New Roman" w:cs="Times New Roman"/>
          </w:rPr>
          <w:instrText xml:space="preserve"> PAGE   \* MERGEFORMAT </w:instrText>
        </w:r>
        <w:r w:rsidRPr="00C96352">
          <w:rPr>
            <w:rFonts w:ascii="Times New Roman" w:hAnsi="Times New Roman" w:cs="Times New Roman"/>
          </w:rPr>
          <w:fldChar w:fldCharType="separate"/>
        </w:r>
        <w:r>
          <w:rPr>
            <w:rFonts w:ascii="Times New Roman" w:hAnsi="Times New Roman" w:cs="Times New Roman"/>
            <w:noProof/>
          </w:rPr>
          <w:t>1945</w:t>
        </w:r>
        <w:r w:rsidRPr="00C96352">
          <w:rPr>
            <w:rFonts w:ascii="Times New Roman" w:hAnsi="Times New Roman" w:cs="Times New Roman"/>
            <w:noProof/>
          </w:rPr>
          <w:fldChar w:fldCharType="end"/>
        </w:r>
      </w:p>
    </w:sdtContent>
  </w:sdt>
  <w:p w:rsidR="00EB48C0" w:rsidRDefault="00EB48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35785"/>
      <w:docPartObj>
        <w:docPartGallery w:val="Page Numbers (Bottom of Page)"/>
        <w:docPartUnique/>
      </w:docPartObj>
    </w:sdtPr>
    <w:sdtEndPr>
      <w:rPr>
        <w:rFonts w:ascii="Times New Roman" w:hAnsi="Times New Roman" w:cs="Times New Roman"/>
        <w:noProof/>
      </w:rPr>
    </w:sdtEndPr>
    <w:sdtContent>
      <w:p w:rsidR="00EB48C0" w:rsidRPr="00C96352" w:rsidRDefault="00EB48C0" w:rsidP="00EB48C0">
        <w:pPr>
          <w:pStyle w:val="Footer"/>
          <w:jc w:val="right"/>
          <w:rPr>
            <w:rFonts w:ascii="Times New Roman" w:hAnsi="Times New Roman" w:cs="Times New Roman"/>
          </w:rPr>
        </w:pPr>
        <w:r w:rsidRPr="00C96352">
          <w:rPr>
            <w:rFonts w:ascii="Times New Roman" w:hAnsi="Times New Roman" w:cs="Times New Roman"/>
          </w:rPr>
          <w:fldChar w:fldCharType="begin"/>
        </w:r>
        <w:r w:rsidRPr="00C96352">
          <w:rPr>
            <w:rFonts w:ascii="Times New Roman" w:hAnsi="Times New Roman" w:cs="Times New Roman"/>
          </w:rPr>
          <w:instrText xml:space="preserve"> PAGE   \* MERGEFORMAT </w:instrText>
        </w:r>
        <w:r w:rsidRPr="00C96352">
          <w:rPr>
            <w:rFonts w:ascii="Times New Roman" w:hAnsi="Times New Roman" w:cs="Times New Roman"/>
          </w:rPr>
          <w:fldChar w:fldCharType="separate"/>
        </w:r>
        <w:r>
          <w:rPr>
            <w:rFonts w:ascii="Times New Roman" w:hAnsi="Times New Roman" w:cs="Times New Roman"/>
            <w:noProof/>
          </w:rPr>
          <w:t>1942</w:t>
        </w:r>
        <w:r w:rsidRPr="00C96352">
          <w:rPr>
            <w:rFonts w:ascii="Times New Roman" w:hAnsi="Times New Roman" w:cs="Times New Roman"/>
            <w:noProof/>
          </w:rPr>
          <w:fldChar w:fldCharType="end"/>
        </w:r>
      </w:p>
    </w:sdtContent>
  </w:sdt>
  <w:p w:rsidR="00EB48C0" w:rsidRDefault="00EB48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465" w:rsidRDefault="00D03465" w:rsidP="00C236FF">
      <w:pPr>
        <w:spacing w:after="0" w:line="240" w:lineRule="auto"/>
      </w:pPr>
      <w:r>
        <w:separator/>
      </w:r>
    </w:p>
  </w:footnote>
  <w:footnote w:type="continuationSeparator" w:id="1">
    <w:p w:rsidR="00D03465" w:rsidRDefault="00D03465" w:rsidP="00C236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FF" w:rsidRPr="00C236FF" w:rsidRDefault="00C236FF" w:rsidP="00C236FF">
    <w:pPr>
      <w:spacing w:after="0" w:line="240" w:lineRule="auto"/>
      <w:rPr>
        <w:rFonts w:ascii="Georgia" w:hAnsi="Georgia" w:cs="Times New Roman"/>
        <w:bCs/>
        <w:sz w:val="14"/>
        <w:szCs w:val="14"/>
      </w:rPr>
    </w:pPr>
    <w:r w:rsidRPr="00C236FF">
      <w:rPr>
        <w:rFonts w:ascii="Georgia" w:hAnsi="Georgia" w:cs="Times New Roman"/>
        <w:bCs/>
        <w:sz w:val="14"/>
        <w:szCs w:val="14"/>
      </w:rPr>
      <w:t>Abdullah Mohammed Ahmed Al_shehri,Munahimohammedaljahmi</w:t>
    </w:r>
    <w:r w:rsidRPr="00C236FF">
      <w:rPr>
        <w:rFonts w:ascii="Georgia" w:hAnsi="Georgia" w:cs="Times New Roman"/>
        <w:sz w:val="14"/>
        <w:szCs w:val="14"/>
      </w:rPr>
      <w:t xml:space="preserve">, </w:t>
    </w:r>
    <w:r w:rsidRPr="00C236FF">
      <w:rPr>
        <w:rFonts w:ascii="Georgia" w:hAnsi="Georgia" w:cs="Times New Roman"/>
        <w:bCs/>
        <w:sz w:val="14"/>
        <w:szCs w:val="14"/>
      </w:rPr>
      <w:t>Omar Ali Omar Alnashri, Abdullah Mohammed Saleh ALghamdi, ALI HAMDAN ALMUAWI,AHMED ZAYED AHMED ASIRI, NORAH ABDALRAHMIN A AL HAMED, Ahmed Mohad Ahmed assiri, Abdullah saeedzaheralammari</w:t>
    </w:r>
  </w:p>
  <w:p w:rsidR="00C236FF" w:rsidRDefault="00C236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FF" w:rsidRPr="00C236FF" w:rsidRDefault="00C236FF" w:rsidP="00C236FF">
    <w:pPr>
      <w:pStyle w:val="Heading1"/>
      <w:spacing w:before="0" w:line="240" w:lineRule="auto"/>
      <w:jc w:val="right"/>
      <w:rPr>
        <w:rFonts w:ascii="Georgia" w:hAnsi="Georgia" w:cs="Times New Roman"/>
        <w:b w:val="0"/>
        <w:color w:val="000000" w:themeColor="text1"/>
        <w:sz w:val="14"/>
        <w:szCs w:val="14"/>
        <w:rtl/>
      </w:rPr>
    </w:pPr>
    <w:r w:rsidRPr="00C236FF">
      <w:rPr>
        <w:rFonts w:ascii="Georgia" w:hAnsi="Georgia" w:cs="Times New Roman"/>
        <w:b w:val="0"/>
        <w:color w:val="000000" w:themeColor="text1"/>
        <w:sz w:val="14"/>
        <w:szCs w:val="14"/>
        <w:lang w:bidi="ar-EG"/>
      </w:rPr>
      <w:t>A</w:t>
    </w:r>
    <w:r w:rsidRPr="00C236FF">
      <w:rPr>
        <w:rFonts w:ascii="Georgia" w:hAnsi="Georgia" w:cs="Times New Roman"/>
        <w:b w:val="0"/>
        <w:color w:val="000000" w:themeColor="text1"/>
        <w:sz w:val="14"/>
        <w:szCs w:val="14"/>
      </w:rPr>
      <w:t>wareness and Practice of Safety Precautions among Healthcare Workers in the Laboratories of Public Health Facilities in Saudi Arabia</w:t>
    </w:r>
  </w:p>
  <w:p w:rsidR="00C236FF" w:rsidRDefault="00C236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FF" w:rsidRPr="00317C14" w:rsidRDefault="00C236FF" w:rsidP="00C236FF">
    <w:pPr>
      <w:pStyle w:val="Header"/>
      <w:jc w:val="both"/>
      <w:rPr>
        <w:rFonts w:ascii="Times New Roman" w:hAnsi="Times New Roman"/>
        <w:sz w:val="14"/>
        <w:szCs w:val="14"/>
      </w:rPr>
    </w:pPr>
    <w:r w:rsidRPr="00317C14">
      <w:rPr>
        <w:rFonts w:ascii="Times New Roman" w:hAnsi="Times New Roman"/>
        <w:sz w:val="14"/>
        <w:szCs w:val="14"/>
      </w:rPr>
      <w:t>JOURNAL OF INTERNATIONAL CRISIS AND RISK COMMUNICATION RESEARCH</w:t>
    </w:r>
  </w:p>
  <w:p w:rsidR="00C236FF" w:rsidRPr="00317C14" w:rsidRDefault="00C236FF" w:rsidP="00C236FF">
    <w:pPr>
      <w:pStyle w:val="Header"/>
      <w:jc w:val="both"/>
      <w:rPr>
        <w:rFonts w:ascii="Times New Roman" w:hAnsi="Times New Roman"/>
        <w:sz w:val="14"/>
        <w:szCs w:val="14"/>
        <w:lang w:val="it-IT"/>
      </w:rPr>
    </w:pPr>
    <w:r w:rsidRPr="00317C14">
      <w:rPr>
        <w:rFonts w:ascii="Times New Roman" w:hAnsi="Times New Roman"/>
        <w:sz w:val="14"/>
        <w:szCs w:val="14"/>
        <w:lang w:val="it-IT"/>
      </w:rPr>
      <w:t>ISSN: 2576-0017</w:t>
    </w:r>
  </w:p>
  <w:p w:rsidR="00C236FF" w:rsidRDefault="00C236FF" w:rsidP="00C236FF">
    <w:pPr>
      <w:pStyle w:val="Header"/>
      <w:jc w:val="both"/>
      <w:rPr>
        <w:rFonts w:ascii="Times New Roman" w:hAnsi="Times New Roman"/>
        <w:sz w:val="14"/>
        <w:szCs w:val="14"/>
        <w:lang w:val="it-IT"/>
      </w:rPr>
    </w:pPr>
    <w:r w:rsidRPr="00317C14">
      <w:rPr>
        <w:rFonts w:ascii="Times New Roman" w:hAnsi="Times New Roman"/>
        <w:sz w:val="14"/>
        <w:szCs w:val="14"/>
        <w:lang w:val="it-IT"/>
      </w:rPr>
      <w:t>2024, VOL 7, NO S</w:t>
    </w:r>
    <w:r>
      <w:rPr>
        <w:rFonts w:ascii="Times New Roman" w:hAnsi="Times New Roman"/>
        <w:sz w:val="14"/>
        <w:szCs w:val="14"/>
        <w:lang w:val="it-IT"/>
      </w:rPr>
      <w:t>8</w:t>
    </w:r>
  </w:p>
  <w:p w:rsidR="00C236FF" w:rsidRPr="00C236FF" w:rsidRDefault="00C236FF">
    <w:pPr>
      <w:pStyle w:val="Header"/>
      <w:rPr>
        <w:sz w:val="14"/>
        <w:szCs w:val="14"/>
        <w:lang w:val="it-IT"/>
      </w:rPr>
    </w:pPr>
    <w:r w:rsidRPr="00713FFF">
      <w:rPr>
        <w:noProof/>
        <w:sz w:val="14"/>
        <w:szCs w:val="14"/>
        <w:lang w:val="it-IT" w:eastAsia="en-IN"/>
      </w:rPr>
      <w:pict>
        <v:line id="Straight Connector 1" o:spid="_x0000_s2050" style="position:absolute;z-index:251658240;visibility:visible;mso-width-relative:margin" from="-.45pt,1.95pt" to="447.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" strokecolor="#bc454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A7803D3"/>
    <w:multiLevelType w:val="hybridMultilevel"/>
    <w:tmpl w:val="11566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D41D8"/>
    <w:multiLevelType w:val="hybridMultilevel"/>
    <w:tmpl w:val="7924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B47730"/>
    <w:rsid w:val="00034616"/>
    <w:rsid w:val="0006063C"/>
    <w:rsid w:val="000C5DC3"/>
    <w:rsid w:val="0015074B"/>
    <w:rsid w:val="0029639D"/>
    <w:rsid w:val="0029722F"/>
    <w:rsid w:val="00326F90"/>
    <w:rsid w:val="00362EC5"/>
    <w:rsid w:val="004B0587"/>
    <w:rsid w:val="006046BC"/>
    <w:rsid w:val="006161FD"/>
    <w:rsid w:val="008C2C2C"/>
    <w:rsid w:val="0090168E"/>
    <w:rsid w:val="009C640B"/>
    <w:rsid w:val="00AA1D8D"/>
    <w:rsid w:val="00B47730"/>
    <w:rsid w:val="00C236FF"/>
    <w:rsid w:val="00CB0664"/>
    <w:rsid w:val="00D03465"/>
    <w:rsid w:val="00EB48C0"/>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download/101545018/66790.pdf" TargetMode="External"/><Relationship Id="rId13" Type="http://schemas.openxmlformats.org/officeDocument/2006/relationships/hyperlink" Target="https://www.neliti.com/publications/575668/evaluation-of-performance-quality-and-safety-measures-in-medical-laboratories-w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jcontent.uj.ac.za/esploro/fulltext/graduate/Evaluation-of-adherence-to-standard-occupational/9913577207691?repId=125290030007691&amp;mId=135724660007691&amp;institution=27UOJ_IN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archive.org/work/eaumdkpyofaezgx3vxfpts7qfi/access/wayback/https://assets.researchsquare.com/files/rs-1454572/v1/f36c2915-4d90-47bb-8d65-bfdf87c1792f.pdf?c=165054147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ph-myanmar.gov.mm/wp-content/uploads/2024/10/nuphd4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ink.springer.com/content/pdf/10.1186/s13756-023-01257-5.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17613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Sudheer Kantu</cp:lastModifiedBy>
  <cp:revision>7</cp:revision>
  <dcterms:created xsi:type="dcterms:W3CDTF">2024-12-06T22:50:00Z</dcterms:created>
  <dcterms:modified xsi:type="dcterms:W3CDTF">2024-12-08T06:54:00Z</dcterms:modified>
  <cp:category/>
</cp:coreProperties>
</file>